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73" w:rsidRPr="00783738" w:rsidRDefault="00A23073" w:rsidP="0036773E">
      <w:pPr>
        <w:ind w:leftChars="100" w:left="881" w:hangingChars="200" w:hanging="641"/>
        <w:jc w:val="center"/>
        <w:rPr>
          <w:rFonts w:ascii="標楷體" w:eastAsia="標楷體" w:hAnsi="標楷體"/>
          <w:b/>
          <w:sz w:val="32"/>
          <w:szCs w:val="32"/>
        </w:rPr>
      </w:pPr>
      <w:r w:rsidRPr="00783738">
        <w:rPr>
          <w:rFonts w:ascii="標楷體" w:eastAsia="標楷體" w:hAnsi="標楷體" w:hint="eastAsia"/>
          <w:b/>
          <w:sz w:val="32"/>
          <w:szCs w:val="32"/>
        </w:rPr>
        <w:t>信用部對</w:t>
      </w:r>
      <w:r w:rsidR="00B55CBA">
        <w:rPr>
          <w:rFonts w:ascii="標楷體" w:eastAsia="標楷體" w:hAnsi="標楷體" w:hint="eastAsia"/>
          <w:b/>
          <w:sz w:val="32"/>
          <w:szCs w:val="32"/>
        </w:rPr>
        <w:t>關係</w:t>
      </w:r>
      <w:r w:rsidRPr="00783738">
        <w:rPr>
          <w:rFonts w:ascii="標楷體" w:eastAsia="標楷體" w:hAnsi="標楷體" w:hint="eastAsia"/>
          <w:b/>
          <w:sz w:val="32"/>
          <w:szCs w:val="32"/>
        </w:rPr>
        <w:t>關聯戶放款相關檢查</w:t>
      </w:r>
      <w:r w:rsidR="003934DD">
        <w:rPr>
          <w:rFonts w:ascii="標楷體" w:eastAsia="標楷體" w:hAnsi="標楷體" w:hint="eastAsia"/>
          <w:b/>
          <w:sz w:val="32"/>
          <w:szCs w:val="32"/>
        </w:rPr>
        <w:t>缺失</w:t>
      </w:r>
      <w:r w:rsidR="0036773E" w:rsidRPr="00783738">
        <w:rPr>
          <w:rFonts w:ascii="標楷體" w:eastAsia="標楷體" w:hAnsi="標楷體" w:hint="eastAsia"/>
          <w:b/>
          <w:sz w:val="32"/>
          <w:szCs w:val="32"/>
        </w:rPr>
        <w:t>態樣</w:t>
      </w:r>
      <w:r w:rsidRPr="00783738">
        <w:rPr>
          <w:rFonts w:ascii="標楷體" w:eastAsia="標楷體" w:hAnsi="標楷體" w:hint="eastAsia"/>
          <w:b/>
          <w:sz w:val="32"/>
          <w:szCs w:val="32"/>
        </w:rPr>
        <w:t>分析</w:t>
      </w:r>
    </w:p>
    <w:p w:rsidR="00C95250" w:rsidRPr="00783738" w:rsidRDefault="00A23073" w:rsidP="00783738">
      <w:pPr>
        <w:spacing w:line="440" w:lineRule="exact"/>
        <w:ind w:left="490" w:hangingChars="175" w:hanging="490"/>
        <w:rPr>
          <w:rFonts w:ascii="標楷體" w:eastAsia="標楷體" w:hAnsi="標楷體"/>
          <w:sz w:val="28"/>
          <w:szCs w:val="28"/>
        </w:rPr>
      </w:pPr>
      <w:r w:rsidRPr="00783738">
        <w:rPr>
          <w:rFonts w:ascii="標楷體" w:eastAsia="標楷體" w:hAnsi="標楷體" w:hint="eastAsia"/>
          <w:sz w:val="28"/>
          <w:szCs w:val="28"/>
        </w:rPr>
        <w:t>一</w:t>
      </w:r>
      <w:r w:rsidR="00783738">
        <w:rPr>
          <w:rFonts w:ascii="標楷體" w:eastAsia="標楷體" w:hAnsi="標楷體" w:hint="eastAsia"/>
          <w:sz w:val="28"/>
          <w:szCs w:val="28"/>
        </w:rPr>
        <w:t>、</w:t>
      </w:r>
      <w:r w:rsidRPr="00783738">
        <w:rPr>
          <w:rFonts w:ascii="標楷體" w:eastAsia="標楷體" w:hAnsi="標楷體" w:hint="eastAsia"/>
          <w:sz w:val="28"/>
          <w:szCs w:val="28"/>
        </w:rPr>
        <w:t>對關聯戶放款比率偏高，授信風險集中</w:t>
      </w:r>
    </w:p>
    <w:p w:rsidR="00A23073" w:rsidRPr="00783738" w:rsidRDefault="00A23073" w:rsidP="00783738">
      <w:pPr>
        <w:spacing w:line="440" w:lineRule="exact"/>
        <w:ind w:leftChars="250" w:left="600"/>
        <w:rPr>
          <w:rFonts w:ascii="標楷體" w:eastAsia="標楷體" w:hAnsi="標楷體"/>
          <w:sz w:val="28"/>
          <w:szCs w:val="28"/>
        </w:rPr>
      </w:pPr>
      <w:r w:rsidRPr="00783738">
        <w:rPr>
          <w:rFonts w:ascii="標楷體" w:eastAsia="標楷體" w:hAnsi="標楷體" w:hint="eastAsia"/>
          <w:sz w:val="28"/>
          <w:szCs w:val="28"/>
        </w:rPr>
        <w:t>部分信用部之關聯戶放款占信用部前一年決算淨值比率有偏高情況</w:t>
      </w:r>
      <w:r w:rsidR="0036773E" w:rsidRPr="00783738">
        <w:rPr>
          <w:rFonts w:ascii="標楷體" w:eastAsia="標楷體" w:hAnsi="標楷體" w:hint="eastAsia"/>
          <w:sz w:val="28"/>
          <w:szCs w:val="28"/>
        </w:rPr>
        <w:t>（40%以上）</w:t>
      </w:r>
      <w:r w:rsidRPr="00783738">
        <w:rPr>
          <w:rFonts w:ascii="標楷體" w:eastAsia="標楷體" w:hAnsi="標楷體" w:hint="eastAsia"/>
          <w:sz w:val="28"/>
          <w:szCs w:val="28"/>
        </w:rPr>
        <w:t>，</w:t>
      </w:r>
      <w:r w:rsidR="0036773E" w:rsidRPr="00783738">
        <w:rPr>
          <w:rFonts w:ascii="標楷體" w:eastAsia="標楷體" w:hAnsi="標楷體" w:hint="eastAsia"/>
          <w:sz w:val="28"/>
          <w:szCs w:val="28"/>
        </w:rPr>
        <w:t>應</w:t>
      </w:r>
      <w:r w:rsidRPr="00783738">
        <w:rPr>
          <w:rFonts w:ascii="標楷體" w:eastAsia="標楷體" w:hAnsi="標楷體" w:hint="eastAsia"/>
          <w:sz w:val="28"/>
          <w:szCs w:val="28"/>
        </w:rPr>
        <w:t xml:space="preserve">加強對關聯戶放款之控管。 </w:t>
      </w:r>
    </w:p>
    <w:p w:rsidR="00A23073" w:rsidRPr="00783738" w:rsidRDefault="00A23073" w:rsidP="00783738">
      <w:pPr>
        <w:spacing w:line="440" w:lineRule="exact"/>
        <w:ind w:left="490" w:hangingChars="175" w:hanging="490"/>
        <w:rPr>
          <w:rFonts w:ascii="標楷體" w:eastAsia="標楷體" w:hAnsi="標楷體"/>
          <w:sz w:val="28"/>
          <w:szCs w:val="28"/>
        </w:rPr>
      </w:pPr>
      <w:r w:rsidRPr="00783738">
        <w:rPr>
          <w:rFonts w:ascii="標楷體" w:eastAsia="標楷體" w:hAnsi="標楷體" w:hint="eastAsia"/>
          <w:sz w:val="28"/>
          <w:szCs w:val="28"/>
        </w:rPr>
        <w:t>二</w:t>
      </w:r>
      <w:r w:rsidR="00783738">
        <w:rPr>
          <w:rFonts w:ascii="標楷體" w:eastAsia="標楷體" w:hAnsi="標楷體" w:hint="eastAsia"/>
          <w:sz w:val="28"/>
          <w:szCs w:val="28"/>
        </w:rPr>
        <w:t>、</w:t>
      </w:r>
      <w:r w:rsidRPr="00783738">
        <w:rPr>
          <w:rFonts w:ascii="標楷體" w:eastAsia="標楷體" w:hAnsi="標楷體" w:hint="eastAsia"/>
          <w:sz w:val="28"/>
          <w:szCs w:val="28"/>
        </w:rPr>
        <w:t xml:space="preserve">有同一關聯戶同時於不同信用部申辦放款，易產生連鎖風險 </w:t>
      </w:r>
    </w:p>
    <w:p w:rsidR="00A23073" w:rsidRPr="00783738" w:rsidRDefault="00A23073" w:rsidP="00783738">
      <w:pPr>
        <w:spacing w:line="440" w:lineRule="exact"/>
        <w:ind w:leftChars="250" w:left="600"/>
        <w:rPr>
          <w:rFonts w:ascii="標楷體" w:eastAsia="標楷體" w:hAnsi="標楷體"/>
          <w:sz w:val="28"/>
          <w:szCs w:val="28"/>
        </w:rPr>
      </w:pPr>
      <w:r w:rsidRPr="00783738">
        <w:rPr>
          <w:rFonts w:ascii="標楷體" w:eastAsia="標楷體" w:hAnsi="標楷體" w:hint="eastAsia"/>
          <w:sz w:val="28"/>
          <w:szCs w:val="28"/>
        </w:rPr>
        <w:t>同一關聯戶同時於三家信</w:t>
      </w:r>
      <w:proofErr w:type="gramStart"/>
      <w:r w:rsidRPr="00783738">
        <w:rPr>
          <w:rFonts w:ascii="標楷體" w:eastAsia="標楷體" w:hAnsi="標楷體" w:hint="eastAsia"/>
          <w:sz w:val="28"/>
          <w:szCs w:val="28"/>
        </w:rPr>
        <w:t>用部申貸</w:t>
      </w:r>
      <w:proofErr w:type="gramEnd"/>
      <w:r w:rsidRPr="00783738">
        <w:rPr>
          <w:rFonts w:ascii="標楷體" w:eastAsia="標楷體" w:hAnsi="標楷體" w:hint="eastAsia"/>
          <w:sz w:val="28"/>
          <w:szCs w:val="28"/>
        </w:rPr>
        <w:t xml:space="preserve">放款，且部分放款餘額分別占各該信用部前一年決算淨值比率相對偏高，信用部辦理相關放款多未就同一關聯戶於金融機構整體放款情形瞭解並評估分析，易產生連鎖授信風險。 </w:t>
      </w:r>
    </w:p>
    <w:p w:rsidR="00A23073" w:rsidRPr="00783738" w:rsidRDefault="00A23073" w:rsidP="00783738">
      <w:pPr>
        <w:spacing w:line="440" w:lineRule="exact"/>
        <w:ind w:left="490" w:hangingChars="175" w:hanging="490"/>
        <w:rPr>
          <w:rFonts w:ascii="標楷體" w:eastAsia="標楷體" w:hAnsi="標楷體"/>
          <w:sz w:val="28"/>
          <w:szCs w:val="28"/>
        </w:rPr>
      </w:pPr>
      <w:r w:rsidRPr="00783738">
        <w:rPr>
          <w:rFonts w:ascii="標楷體" w:eastAsia="標楷體" w:hAnsi="標楷體" w:hint="eastAsia"/>
          <w:sz w:val="28"/>
          <w:szCs w:val="28"/>
        </w:rPr>
        <w:t>三</w:t>
      </w:r>
      <w:r w:rsidR="00783738">
        <w:rPr>
          <w:rFonts w:ascii="標楷體" w:eastAsia="標楷體" w:hAnsi="標楷體" w:hint="eastAsia"/>
          <w:sz w:val="28"/>
          <w:szCs w:val="28"/>
        </w:rPr>
        <w:t>、</w:t>
      </w:r>
      <w:r w:rsidRPr="00783738">
        <w:rPr>
          <w:rFonts w:ascii="標楷體" w:eastAsia="標楷體" w:hAnsi="標楷體" w:hint="eastAsia"/>
          <w:sz w:val="28"/>
          <w:szCs w:val="28"/>
        </w:rPr>
        <w:t xml:space="preserve">有分散借款集中使用，規避授信限額控管情形 </w:t>
      </w:r>
    </w:p>
    <w:p w:rsidR="00A23073" w:rsidRPr="00783738" w:rsidRDefault="00A23073" w:rsidP="00783738">
      <w:pPr>
        <w:spacing w:line="440" w:lineRule="exact"/>
        <w:ind w:leftChars="250" w:left="600"/>
        <w:rPr>
          <w:rFonts w:ascii="標楷體" w:eastAsia="標楷體" w:hAnsi="標楷體"/>
          <w:sz w:val="28"/>
          <w:szCs w:val="28"/>
        </w:rPr>
      </w:pPr>
      <w:r w:rsidRPr="00783738">
        <w:rPr>
          <w:rFonts w:ascii="標楷體" w:eastAsia="標楷體" w:hAnsi="標楷體" w:hint="eastAsia"/>
          <w:sz w:val="28"/>
          <w:szCs w:val="28"/>
        </w:rPr>
        <w:t>放款資金流入他人帳戶、或由他人代為繳納放款本息、或擔保品由他人提供等，未查明是否分散借款集中使用或藉以規避授信限額控管，</w:t>
      </w:r>
      <w:r w:rsidR="0036773E" w:rsidRPr="00783738">
        <w:rPr>
          <w:rFonts w:ascii="標楷體" w:eastAsia="標楷體" w:hAnsi="標楷體" w:hint="eastAsia"/>
          <w:sz w:val="28"/>
          <w:szCs w:val="28"/>
        </w:rPr>
        <w:t>應</w:t>
      </w:r>
      <w:r w:rsidRPr="00783738">
        <w:rPr>
          <w:rFonts w:ascii="標楷體" w:eastAsia="標楷體" w:hAnsi="標楷體" w:hint="eastAsia"/>
          <w:sz w:val="28"/>
          <w:szCs w:val="28"/>
        </w:rPr>
        <w:t>加強放款徵信、</w:t>
      </w:r>
      <w:proofErr w:type="gramStart"/>
      <w:r w:rsidRPr="00783738">
        <w:rPr>
          <w:rFonts w:ascii="標楷體" w:eastAsia="標楷體" w:hAnsi="標楷體" w:hint="eastAsia"/>
          <w:sz w:val="28"/>
          <w:szCs w:val="28"/>
        </w:rPr>
        <w:t>授信核貸</w:t>
      </w:r>
      <w:proofErr w:type="gramEnd"/>
      <w:r w:rsidRPr="00783738">
        <w:rPr>
          <w:rFonts w:ascii="標楷體" w:eastAsia="標楷體" w:hAnsi="標楷體" w:hint="eastAsia"/>
          <w:sz w:val="28"/>
          <w:szCs w:val="28"/>
        </w:rPr>
        <w:t xml:space="preserve">、落實授信限額控管及貸後追蹤管理，以降低授信風險。 </w:t>
      </w:r>
    </w:p>
    <w:p w:rsidR="00A23073" w:rsidRPr="00783738" w:rsidRDefault="00A23073" w:rsidP="00783738">
      <w:pPr>
        <w:spacing w:line="440" w:lineRule="exact"/>
        <w:ind w:left="490" w:hangingChars="175" w:hanging="490"/>
        <w:rPr>
          <w:rFonts w:ascii="標楷體" w:eastAsia="標楷體" w:hAnsi="標楷體"/>
          <w:sz w:val="28"/>
          <w:szCs w:val="28"/>
        </w:rPr>
      </w:pPr>
      <w:r w:rsidRPr="00783738">
        <w:rPr>
          <w:rFonts w:ascii="標楷體" w:eastAsia="標楷體" w:hAnsi="標楷體" w:hint="eastAsia"/>
          <w:sz w:val="28"/>
          <w:szCs w:val="28"/>
        </w:rPr>
        <w:t>四</w:t>
      </w:r>
      <w:r w:rsidR="00783738">
        <w:rPr>
          <w:rFonts w:ascii="標楷體" w:eastAsia="標楷體" w:hAnsi="標楷體" w:hint="eastAsia"/>
          <w:sz w:val="28"/>
          <w:szCs w:val="28"/>
        </w:rPr>
        <w:t>、</w:t>
      </w:r>
      <w:r w:rsidRPr="00783738">
        <w:rPr>
          <w:rFonts w:ascii="標楷體" w:eastAsia="標楷體" w:hAnsi="標楷體" w:hint="eastAsia"/>
          <w:sz w:val="28"/>
          <w:szCs w:val="28"/>
        </w:rPr>
        <w:t xml:space="preserve">徵、授信審核及風險管控薄弱 </w:t>
      </w:r>
    </w:p>
    <w:p w:rsidR="00A23073" w:rsidRPr="00783738" w:rsidRDefault="00A23073" w:rsidP="00783738">
      <w:pPr>
        <w:spacing w:line="440" w:lineRule="exact"/>
        <w:ind w:leftChars="125" w:left="580" w:hangingChars="100" w:hanging="280"/>
        <w:rPr>
          <w:rFonts w:ascii="標楷體" w:eastAsia="標楷體" w:hAnsi="標楷體"/>
          <w:sz w:val="28"/>
          <w:szCs w:val="28"/>
        </w:rPr>
      </w:pPr>
      <w:r w:rsidRPr="00783738">
        <w:rPr>
          <w:rFonts w:ascii="標楷體" w:eastAsia="標楷體" w:hAnsi="標楷體"/>
          <w:sz w:val="28"/>
          <w:szCs w:val="28"/>
        </w:rPr>
        <w:t>1.</w:t>
      </w:r>
      <w:r w:rsidRPr="00783738">
        <w:rPr>
          <w:rFonts w:ascii="標楷體" w:eastAsia="標楷體" w:hAnsi="標楷體" w:hint="eastAsia"/>
          <w:sz w:val="28"/>
          <w:szCs w:val="28"/>
        </w:rPr>
        <w:t xml:space="preserve">未就關聯戶之整體資產、負債及營運狀況考量，綜合評估其資金用途、償還能力及風險集中情形，不利授信風險控管及還款來源之掌握。 </w:t>
      </w:r>
    </w:p>
    <w:p w:rsidR="00A23073" w:rsidRPr="00783738" w:rsidRDefault="00A23073" w:rsidP="00783738">
      <w:pPr>
        <w:spacing w:line="440" w:lineRule="exact"/>
        <w:ind w:leftChars="125" w:left="580" w:hangingChars="100" w:hanging="280"/>
        <w:rPr>
          <w:rFonts w:ascii="標楷體" w:eastAsia="標楷體" w:hAnsi="標楷體"/>
          <w:sz w:val="28"/>
          <w:szCs w:val="28"/>
        </w:rPr>
      </w:pPr>
      <w:r w:rsidRPr="00783738">
        <w:rPr>
          <w:rFonts w:ascii="標楷體" w:eastAsia="標楷體" w:hAnsi="標楷體"/>
          <w:sz w:val="28"/>
          <w:szCs w:val="28"/>
        </w:rPr>
        <w:t>2.</w:t>
      </w:r>
      <w:r w:rsidRPr="00783738">
        <w:rPr>
          <w:rFonts w:ascii="標楷體" w:eastAsia="標楷體" w:hAnsi="標楷體" w:hint="eastAsia"/>
          <w:sz w:val="28"/>
          <w:szCs w:val="28"/>
        </w:rPr>
        <w:t>借戶戶籍</w:t>
      </w:r>
      <w:proofErr w:type="gramStart"/>
      <w:r w:rsidRPr="00783738">
        <w:rPr>
          <w:rFonts w:ascii="標楷體" w:eastAsia="標楷體" w:hAnsi="標楷體" w:hint="eastAsia"/>
          <w:sz w:val="28"/>
          <w:szCs w:val="28"/>
        </w:rPr>
        <w:t>甫</w:t>
      </w:r>
      <w:proofErr w:type="gramEnd"/>
      <w:r w:rsidRPr="00783738">
        <w:rPr>
          <w:rFonts w:ascii="標楷體" w:eastAsia="標楷體" w:hAnsi="標楷體" w:hint="eastAsia"/>
          <w:sz w:val="28"/>
          <w:szCs w:val="28"/>
        </w:rPr>
        <w:t>遷入農會業務區域範圍即申請加入會員</w:t>
      </w:r>
      <w:r w:rsidRPr="00783738">
        <w:rPr>
          <w:rFonts w:ascii="標楷體" w:eastAsia="標楷體" w:hAnsi="標楷體"/>
          <w:sz w:val="28"/>
          <w:szCs w:val="28"/>
        </w:rPr>
        <w:t>(</w:t>
      </w:r>
      <w:r w:rsidRPr="00783738">
        <w:rPr>
          <w:rFonts w:ascii="標楷體" w:eastAsia="標楷體" w:hAnsi="標楷體" w:hint="eastAsia"/>
          <w:sz w:val="28"/>
          <w:szCs w:val="28"/>
        </w:rPr>
        <w:t>贊助會員</w:t>
      </w:r>
      <w:r w:rsidRPr="00783738">
        <w:rPr>
          <w:rFonts w:ascii="標楷體" w:eastAsia="標楷體" w:hAnsi="標楷體"/>
          <w:sz w:val="28"/>
          <w:szCs w:val="28"/>
        </w:rPr>
        <w:t>)</w:t>
      </w:r>
      <w:r w:rsidR="0036773E" w:rsidRPr="00783738">
        <w:rPr>
          <w:rFonts w:ascii="標楷體" w:eastAsia="標楷體" w:hAnsi="標楷體" w:hint="eastAsia"/>
          <w:sz w:val="28"/>
          <w:szCs w:val="28"/>
        </w:rPr>
        <w:t xml:space="preserve"> ，短期內即核准其申請放款</w:t>
      </w:r>
      <w:r w:rsidRPr="00783738">
        <w:rPr>
          <w:rFonts w:ascii="標楷體" w:eastAsia="標楷體" w:hAnsi="標楷體" w:hint="eastAsia"/>
          <w:sz w:val="28"/>
          <w:szCs w:val="28"/>
        </w:rPr>
        <w:t>，未</w:t>
      </w:r>
      <w:proofErr w:type="gramStart"/>
      <w:r w:rsidRPr="00783738">
        <w:rPr>
          <w:rFonts w:ascii="標楷體" w:eastAsia="標楷體" w:hAnsi="標楷體" w:hint="eastAsia"/>
          <w:sz w:val="28"/>
          <w:szCs w:val="28"/>
        </w:rPr>
        <w:t>踐行</w:t>
      </w:r>
      <w:proofErr w:type="gramEnd"/>
      <w:r w:rsidRPr="00783738">
        <w:rPr>
          <w:rFonts w:ascii="標楷體" w:eastAsia="標楷體" w:hAnsi="標楷體" w:hint="eastAsia"/>
          <w:sz w:val="28"/>
          <w:szCs w:val="28"/>
        </w:rPr>
        <w:t>瞭解客戶程序，落實擔保品鑑</w:t>
      </w:r>
      <w:proofErr w:type="gramStart"/>
      <w:r w:rsidRPr="00783738">
        <w:rPr>
          <w:rFonts w:ascii="標楷體" w:eastAsia="標楷體" w:hAnsi="標楷體" w:hint="eastAsia"/>
          <w:sz w:val="28"/>
          <w:szCs w:val="28"/>
        </w:rPr>
        <w:t>估</w:t>
      </w:r>
      <w:proofErr w:type="gramEnd"/>
      <w:r w:rsidRPr="00783738">
        <w:rPr>
          <w:rFonts w:ascii="標楷體" w:eastAsia="標楷體" w:hAnsi="標楷體" w:hint="eastAsia"/>
          <w:sz w:val="28"/>
          <w:szCs w:val="28"/>
        </w:rPr>
        <w:t>作業程序及審慎</w:t>
      </w:r>
      <w:proofErr w:type="gramStart"/>
      <w:r w:rsidRPr="00783738">
        <w:rPr>
          <w:rFonts w:ascii="標楷體" w:eastAsia="標楷體" w:hAnsi="標楷體" w:hint="eastAsia"/>
          <w:sz w:val="28"/>
          <w:szCs w:val="28"/>
        </w:rPr>
        <w:t>控管授信</w:t>
      </w:r>
      <w:proofErr w:type="gramEnd"/>
      <w:r w:rsidRPr="00783738">
        <w:rPr>
          <w:rFonts w:ascii="標楷體" w:eastAsia="標楷體" w:hAnsi="標楷體" w:hint="eastAsia"/>
          <w:sz w:val="28"/>
          <w:szCs w:val="28"/>
        </w:rPr>
        <w:t xml:space="preserve">風險。 </w:t>
      </w:r>
    </w:p>
    <w:p w:rsidR="00A23073" w:rsidRPr="00783738" w:rsidRDefault="00A23073" w:rsidP="00783738">
      <w:pPr>
        <w:spacing w:line="440" w:lineRule="exact"/>
        <w:ind w:leftChars="125" w:left="580" w:hangingChars="100" w:hanging="280"/>
        <w:rPr>
          <w:rFonts w:ascii="標楷體" w:eastAsia="標楷體" w:hAnsi="標楷體"/>
          <w:sz w:val="28"/>
          <w:szCs w:val="28"/>
        </w:rPr>
      </w:pPr>
      <w:r w:rsidRPr="00783738">
        <w:rPr>
          <w:rFonts w:ascii="標楷體" w:eastAsia="標楷體" w:hAnsi="標楷體"/>
          <w:sz w:val="28"/>
          <w:szCs w:val="28"/>
        </w:rPr>
        <w:t>3</w:t>
      </w:r>
      <w:r w:rsidRPr="00783738">
        <w:rPr>
          <w:rFonts w:ascii="標楷體" w:eastAsia="標楷體" w:hAnsi="標楷體" w:hint="eastAsia"/>
          <w:sz w:val="28"/>
          <w:szCs w:val="28"/>
        </w:rPr>
        <w:t>以</w:t>
      </w:r>
      <w:proofErr w:type="gramStart"/>
      <w:r w:rsidRPr="00783738">
        <w:rPr>
          <w:rFonts w:ascii="標楷體" w:eastAsia="標楷體" w:hAnsi="標楷體" w:hint="eastAsia"/>
          <w:sz w:val="28"/>
          <w:szCs w:val="28"/>
        </w:rPr>
        <w:t>甫</w:t>
      </w:r>
      <w:proofErr w:type="gramEnd"/>
      <w:r w:rsidRPr="00783738">
        <w:rPr>
          <w:rFonts w:ascii="標楷體" w:eastAsia="標楷體" w:hAnsi="標楷體" w:hint="eastAsia"/>
          <w:sz w:val="28"/>
          <w:szCs w:val="28"/>
        </w:rPr>
        <w:t>購置之不動產為擔保，</w:t>
      </w:r>
      <w:proofErr w:type="gramStart"/>
      <w:r w:rsidRPr="00783738">
        <w:rPr>
          <w:rFonts w:ascii="標楷體" w:eastAsia="標楷體" w:hAnsi="標楷體" w:hint="eastAsia"/>
          <w:sz w:val="28"/>
          <w:szCs w:val="28"/>
        </w:rPr>
        <w:t>未徵提買賣</w:t>
      </w:r>
      <w:proofErr w:type="gramEnd"/>
      <w:r w:rsidRPr="00783738">
        <w:rPr>
          <w:rFonts w:ascii="標楷體" w:eastAsia="標楷體" w:hAnsi="標楷體" w:hint="eastAsia"/>
          <w:sz w:val="28"/>
          <w:szCs w:val="28"/>
        </w:rPr>
        <w:t>契約書，或雖</w:t>
      </w:r>
      <w:proofErr w:type="gramStart"/>
      <w:r w:rsidRPr="00783738">
        <w:rPr>
          <w:rFonts w:ascii="標楷體" w:eastAsia="標楷體" w:hAnsi="標楷體" w:hint="eastAsia"/>
          <w:sz w:val="28"/>
          <w:szCs w:val="28"/>
        </w:rPr>
        <w:t>有徵提買賣</w:t>
      </w:r>
      <w:proofErr w:type="gramEnd"/>
      <w:r w:rsidRPr="00783738">
        <w:rPr>
          <w:rFonts w:ascii="標楷體" w:eastAsia="標楷體" w:hAnsi="標楷體" w:hint="eastAsia"/>
          <w:sz w:val="28"/>
          <w:szCs w:val="28"/>
        </w:rPr>
        <w:t xml:space="preserve">契約書未辦理訪價；或有評估單價高於訪價資料，未敘明差異原因；或買賣契約書交易條件不符常規或為關係人交易，未確認其交易之真實性及買賣價格之合理性。 </w:t>
      </w:r>
    </w:p>
    <w:p w:rsidR="00A23073" w:rsidRPr="00783738" w:rsidRDefault="00A23073" w:rsidP="00783738">
      <w:pPr>
        <w:spacing w:line="440" w:lineRule="exact"/>
        <w:ind w:leftChars="125" w:left="580" w:hangingChars="100" w:hanging="280"/>
        <w:rPr>
          <w:rFonts w:ascii="標楷體" w:eastAsia="標楷體" w:hAnsi="標楷體"/>
          <w:sz w:val="28"/>
          <w:szCs w:val="28"/>
        </w:rPr>
      </w:pPr>
      <w:r w:rsidRPr="00783738">
        <w:rPr>
          <w:rFonts w:ascii="標楷體" w:eastAsia="標楷體" w:hAnsi="標楷體"/>
          <w:sz w:val="28"/>
          <w:szCs w:val="28"/>
        </w:rPr>
        <w:t>4.</w:t>
      </w:r>
      <w:r w:rsidRPr="00783738">
        <w:rPr>
          <w:rFonts w:ascii="標楷體" w:eastAsia="標楷體" w:hAnsi="標楷體" w:hint="eastAsia"/>
          <w:sz w:val="28"/>
          <w:szCs w:val="28"/>
        </w:rPr>
        <w:t xml:space="preserve">信用部員工提供戶籍予非該農會業務區域範圍內之居民辦理寄居、加入贊助會員及申貸放款、所提供近期內向關聯戶買入之外縣市土地為擔保，買賣契約付款條件不符交易常規，並由該等員工負責審議，有礙審查獨立及利益迴避原則。 </w:t>
      </w:r>
    </w:p>
    <w:p w:rsidR="00A23073" w:rsidRPr="00783738" w:rsidRDefault="00A23073" w:rsidP="00783738">
      <w:pPr>
        <w:spacing w:line="440" w:lineRule="exact"/>
        <w:ind w:leftChars="125" w:left="580" w:hangingChars="100" w:hanging="280"/>
        <w:rPr>
          <w:rFonts w:ascii="標楷體" w:eastAsia="標楷體" w:hAnsi="標楷體"/>
          <w:sz w:val="28"/>
          <w:szCs w:val="28"/>
        </w:rPr>
      </w:pPr>
      <w:r w:rsidRPr="00783738">
        <w:rPr>
          <w:rFonts w:ascii="標楷體" w:eastAsia="標楷體" w:hAnsi="標楷體"/>
          <w:sz w:val="28"/>
          <w:szCs w:val="28"/>
        </w:rPr>
        <w:t>5.</w:t>
      </w:r>
      <w:r w:rsidRPr="00783738">
        <w:rPr>
          <w:rFonts w:ascii="標楷體" w:eastAsia="標楷體" w:hAnsi="標楷體" w:hint="eastAsia"/>
          <w:sz w:val="28"/>
          <w:szCs w:val="28"/>
        </w:rPr>
        <w:t xml:space="preserve">短期內對農會理、監事及其有利害關係者等關聯戶大幅貸放以山坡地保育區農地為擔保之放款，未審慎評估授信風險。 </w:t>
      </w:r>
    </w:p>
    <w:sectPr w:rsidR="00A23073" w:rsidRPr="00783738" w:rsidSect="00C9525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AE" w:rsidRDefault="002A5CAE" w:rsidP="00B55CBA">
      <w:r>
        <w:separator/>
      </w:r>
    </w:p>
  </w:endnote>
  <w:endnote w:type="continuationSeparator" w:id="0">
    <w:p w:rsidR="002A5CAE" w:rsidRDefault="002A5CAE" w:rsidP="00B55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AE" w:rsidRDefault="002A5CAE" w:rsidP="00B55CBA">
      <w:r>
        <w:separator/>
      </w:r>
    </w:p>
  </w:footnote>
  <w:footnote w:type="continuationSeparator" w:id="0">
    <w:p w:rsidR="002A5CAE" w:rsidRDefault="002A5CAE" w:rsidP="00B55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073"/>
    <w:rsid w:val="002A5CAE"/>
    <w:rsid w:val="0036773E"/>
    <w:rsid w:val="003934DD"/>
    <w:rsid w:val="00476FCE"/>
    <w:rsid w:val="005E7DFD"/>
    <w:rsid w:val="0075213A"/>
    <w:rsid w:val="00783738"/>
    <w:rsid w:val="00A23073"/>
    <w:rsid w:val="00B55CBA"/>
    <w:rsid w:val="00C952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FC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5CBA"/>
    <w:pPr>
      <w:tabs>
        <w:tab w:val="center" w:pos="4153"/>
        <w:tab w:val="right" w:pos="8306"/>
      </w:tabs>
      <w:snapToGrid w:val="0"/>
    </w:pPr>
    <w:rPr>
      <w:sz w:val="20"/>
      <w:szCs w:val="20"/>
    </w:rPr>
  </w:style>
  <w:style w:type="character" w:customStyle="1" w:styleId="a4">
    <w:name w:val="頁首 字元"/>
    <w:basedOn w:val="a0"/>
    <w:link w:val="a3"/>
    <w:uiPriority w:val="99"/>
    <w:semiHidden/>
    <w:rsid w:val="00B55CBA"/>
    <w:rPr>
      <w:sz w:val="20"/>
      <w:szCs w:val="20"/>
    </w:rPr>
  </w:style>
  <w:style w:type="paragraph" w:styleId="a5">
    <w:name w:val="footer"/>
    <w:basedOn w:val="a"/>
    <w:link w:val="a6"/>
    <w:uiPriority w:val="99"/>
    <w:semiHidden/>
    <w:unhideWhenUsed/>
    <w:rsid w:val="00B55CBA"/>
    <w:pPr>
      <w:tabs>
        <w:tab w:val="center" w:pos="4153"/>
        <w:tab w:val="right" w:pos="8306"/>
      </w:tabs>
      <w:snapToGrid w:val="0"/>
    </w:pPr>
    <w:rPr>
      <w:sz w:val="20"/>
      <w:szCs w:val="20"/>
    </w:rPr>
  </w:style>
  <w:style w:type="character" w:customStyle="1" w:styleId="a6">
    <w:name w:val="頁尾 字元"/>
    <w:basedOn w:val="a0"/>
    <w:link w:val="a5"/>
    <w:uiPriority w:val="99"/>
    <w:semiHidden/>
    <w:rsid w:val="00B55CB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652</Characters>
  <Application>Microsoft Office Word</Application>
  <DocSecurity>0</DocSecurity>
  <Lines>5</Lines>
  <Paragraphs>1</Paragraphs>
  <ScaleCrop>false</ScaleCrop>
  <Company>Hewlett-Packard Company</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wcs4157</dc:creator>
  <cp:lastModifiedBy>wcs4157</cp:lastModifiedBy>
  <cp:revision>4</cp:revision>
  <dcterms:created xsi:type="dcterms:W3CDTF">2016-05-03T02:53:00Z</dcterms:created>
  <dcterms:modified xsi:type="dcterms:W3CDTF">2016-05-04T01:30:00Z</dcterms:modified>
</cp:coreProperties>
</file>